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3a7ca2c684a1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3252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ZATVOR U OSIJEKU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4.129.020,45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4.379.471,76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4.078.281,60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4.592.631,05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213.159,29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57.713,89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88.910,44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57.713,89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88.910,44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6.975,04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302.069,73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4330,7</w:t>
            </w:r>
          </w:p>
        </w:tc>
      </w:tr>
    </w:tbl>
    <w:p>
      <w:pPr>
        <w:spacing w:before="0" w:after="0"/>
      </w:pPr>
    </w:p>
    <w:p>
      <w:r>
        <w:t xml:space="preserve">Zatvor u Osijeku  ustrojstvena je jedinica Uprave za zatvorski sustav i probaciju Ministarstva pravosuđa, uprave i digitalne transformacije. Zatvor je ustrojen u cilju izvršenja kazne zatvora izrečene u prekršajnom, kaznenom i drugom sudskom postupku. Svrha zatvora jest briga o zatvorenicima tijekom izdržavanja kazne te resocijalizacija i priprava za život na slobodi, što čini njegovu osnovnu djelatnost.</w:t>
      </w:r>
    </w:p>
    <w:p>
      <w:r>
        <w:t xml:space="preserve">Rad Zatvora u Osijeku financira se iz sredstava Državnog proračuna, te dijelom iz prihoda ostvarenih vlastitom djelatnošću, gdje se sukladno zakonskim odredbama zatvorenike potiče na rad i omogućuje im se rad temeljem Zakona o izvršavanju kazne zatvora (NN 14/21, 155/23) i Pravilnika o radu i raspolaganju novcem zatvorenika (Narodne novine 67/2022).</w:t>
      </w:r>
    </w:p>
    <w:p>
      <w:r>
        <w:t xml:space="preserve">Ostvarivanje i trošenje vlastitih prihoda vrši se u skladu sa Pravilnikom o mjerilima i načinu korištenja vlastitih prihoda proračunskih korisnika (Narodne novine 67/2023).</w:t>
      </w:r>
    </w:p>
    <w:p>
      <w:r>
        <w:t xml:space="preserve">Izvori financiranja su:</w:t>
      </w:r>
    </w:p>
    <w:p>
      <w:r>
        <w:t xml:space="preserve">11 – Državni proračun</w:t>
      </w:r>
    </w:p>
    <w:p>
      <w:r>
        <w:t xml:space="preserve">31-   Vlastiti prihodi  (prihodi od pruženih usluga fizičkog rada zatvorenika, sprovođenja, društvene prehrane, zakupu zatvorskog zida radi oglašavanja, rabata zatvorske prodavaonice, prodaje ambalaže te ostalih nespomenutih prihoda.)</w:t>
      </w:r>
    </w:p>
    <w:p>
      <w:r>
        <w:t xml:space="preserve"> </w:t>
      </w:r>
    </w:p>
    <w:p>
      <w:r>
        <w:t xml:space="preserve">Zakonski predstavnik i odgovorna osoba Zatvora u Osijeku: Damir Arambašić, upravitelj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4.129.020,45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4.379.471,76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106,1</w:t>
            </w:r>
          </w:p>
        </w:tc>
      </w:tr>
    </w:tbl>
    <w:p>
      <w:pPr>
        <w:spacing w:before="0" w:after="0"/>
      </w:pPr>
    </w:p>
    <w:p>
      <w:r>
        <w:t xml:space="preserve">Ostvareni prihodi poslovanja tekuće godine na dan 31. prosinca 2025. godine u iznosu od 4.379.471,76 € povećani su za 6,1% u odnosu na ostvareno u izvještajnom razdoblju prethodne godine, što je rezultat  povećanja prihoda iz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103,2</w:t>
            </w:r>
          </w:p>
        </w:tc>
      </w:tr>
    </w:tbl>
    <w:p>
      <w:pPr>
        <w:spacing w:before="0" w:after="0"/>
      </w:pPr>
    </w:p>
    <w:p>
      <w:r>
        <w:t xml:space="preserve">Navedeni prihodi u ukupnom iznosu od 7,63 € ostvareni su s osnova pasivnih kamata za sredstva na žiro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31.053,23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35.275,47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</w:tbl>
    <w:p>
      <w:pPr>
        <w:spacing w:before="0" w:after="0"/>
      </w:pPr>
    </w:p>
    <w:p>
      <w:r>
        <w:t xml:space="preserve">Ostvareni prihodi iznose 35.275,47 €, a odnose se na prihode od rabata ostvarenog od prodaje robe u zatvorskoj prodavaonici u iznosu od 32.100,67 €, od preprata - sprovođenja zatvorenika u iznosu od 1.561,60 €, pet ambalaže - boca u iznosu od 1.424,00 €, otpadnog željeza,jestivih  ulja i masti i sl. u iznosu 54,00 €, od fotokopiranja 63,30 €, naknade štete zatvorenika 67,41 € i prihod od zastare pologa 4,49 €.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37.012,32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37.651,65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101,7</w:t>
            </w:r>
          </w:p>
        </w:tc>
      </w:tr>
    </w:tbl>
    <w:p>
      <w:pPr>
        <w:spacing w:before="0" w:after="0"/>
      </w:pPr>
    </w:p>
    <w:p>
      <w:r>
        <w:t xml:space="preserve">Ostvareni prihodi iznose 37.651,65 € povećani su za 1,7%  u   odnosu na ostvareno u izvještajnom razdoblju preth. godine, a rezultat su:</w:t>
      </w:r>
    </w:p>
    <w:p>
      <w:r>
        <w:t xml:space="preserve">-  ŠIFRA 6614 Prihodi od prodaje proizvoda i robe 6.592,64 (topli obrok djelatnika)</w:t>
      </w:r>
    </w:p>
    <w:p>
      <w:r>
        <w:t xml:space="preserve">-  ŠIFRA 6615 Prihodi od pruženih usluga  31.059,01 (prihodi od pruženih usluga na osnovu ugovora s drugim poslodavcem izvan zatvora 23.476,00 €, prihodi od pruženih usluga na osnovu ugovora s drugim poslodavcem unutar zatvora 5.371,01  i zakup zatvorskog zida  na temelju ugovora 2.212,00 €)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4.060.947,51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4.306.537,01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106,0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 iznose 4.234.052,82 €. Prihodi iz nadležnog proračuna za financiranje rashoda za nabavu nefinancijske imovine iznose 72.484,16 €, rezultat su ugradnje razvodnog ormara, renovacije kupatila, ugradnje rekuperatora u zatvorskoj kupaoni, nabava sprava za vježbanje, sustav videonadzora, modernizacija ulazne kapije za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2.497.419,24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2.956.659,01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r>
        <w:t xml:space="preserve">Plaće (bruto) iznose 2.956.659,01 € , povećane su za 18,4% u odnosu na prethodno razdoblje što je rezultat ukidanja vremenskog razgraničenja, obračuna minulog rada za svakog službenika tijekom izvještajnog razdoblja koji se povećava za 0,5 % navršavanjem pune godine radnog staža, kao i povećanjem prekovremenih sati.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168.089,77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115.570,49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68,8</w:t>
            </w:r>
          </w:p>
        </w:tc>
      </w:tr>
    </w:tbl>
    <w:p>
      <w:pPr>
        <w:spacing w:before="0" w:after="0"/>
      </w:pPr>
    </w:p>
    <w:p>
      <w:r>
        <w:t xml:space="preserve">Ostali rashodi za zaposlene iznose 115.570,49 € smanjeni su za 31,20%,a odnose se na:</w:t>
      </w:r>
    </w:p>
    <w:p>
      <w:r>
        <w:t xml:space="preserve">-jubilarne nagrade                                                     1.226,25 €</w:t>
      </w:r>
    </w:p>
    <w:p>
      <w:r>
        <w:t xml:space="preserve">-božićnica/uskrsnica                                                39.041,02 € </w:t>
      </w:r>
    </w:p>
    <w:p>
      <w:r>
        <w:t xml:space="preserve">-dar za djecu                                                             7.000,00 €  </w:t>
      </w:r>
    </w:p>
    <w:p>
      <w:r>
        <w:t xml:space="preserve">-otpremnine                                                            27.190,55 €</w:t>
      </w:r>
    </w:p>
    <w:p>
      <w:r>
        <w:t xml:space="preserve">-naknada za bolovanje, invalidnost i smrtni slučaj      3.972,96 € </w:t>
      </w:r>
    </w:p>
    <w:p>
      <w:r>
        <w:t xml:space="preserve">-regres                                                                    29.100,00 €</w:t>
      </w:r>
    </w:p>
    <w:p>
      <w:r>
        <w:t xml:space="preserve">-naknada plaće za neiskorišteni GO</w:t>
      </w:r>
    </w:p>
    <w:p>
      <w:r>
        <w:t xml:space="preserve"> zbog iznenadnog odlaska u mirovinu                       8.039,71 €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141.219,47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152.987,78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</w:tbl>
    <w:p>
      <w:pPr>
        <w:spacing w:before="0" w:after="0"/>
      </w:pPr>
    </w:p>
    <w:p>
      <w:r>
        <w:t xml:space="preserve">ŠIFRA 321 –  Naknade troškova zaposlenima – na povećanje od 8,3 % utjecao je privremeni premještaj u druga kaznena tijela kao i ukidanje vremenskog razgraničenja prijevoza.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431.070,57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388.943,43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90,2</w:t>
            </w:r>
          </w:p>
        </w:tc>
      </w:tr>
    </w:tbl>
    <w:p>
      <w:pPr>
        <w:spacing w:before="0" w:after="0"/>
      </w:pPr>
    </w:p>
    <w:p>
      <w:r>
        <w:t xml:space="preserve">Rashodi za materijal i energiju – smanjenje od 9,8% varira ovisno o broju zatvorenika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3.617,96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4.632,87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128,1</w:t>
            </w:r>
          </w:p>
        </w:tc>
      </w:tr>
    </w:tbl>
    <w:p>
      <w:pPr>
        <w:spacing w:before="0" w:after="0"/>
      </w:pPr>
    </w:p>
    <w:p>
      <w:r>
        <w:t xml:space="preserve">Povećanje od 28,10% za potrebe radno angažiranih zatvorenika.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28.364,06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47.276,71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166,7</w:t>
            </w:r>
          </w:p>
        </w:tc>
      </w:tr>
    </w:tbl>
    <w:p>
      <w:pPr>
        <w:spacing w:before="0" w:after="0"/>
      </w:pPr>
    </w:p>
    <w:p>
      <w:r>
        <w:t xml:space="preserve">Zdravstvene i veterinarske usluge - odnosi se na povećanje zdravstvenih usluga budući da je sklopljen ugovor s psihijatrom. Također je obavljen sistematski pregled za službenike starije od 50 godina.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5.389,07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15.632,67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290,1</w:t>
            </w:r>
          </w:p>
        </w:tc>
      </w:tr>
    </w:tbl>
    <w:p>
      <w:pPr>
        <w:spacing w:before="0" w:after="0"/>
      </w:pPr>
    </w:p>
    <w:p>
      <w:r>
        <w:t xml:space="preserve">povećanje 190,1%  u odnosu na prethodnu godinu, a odnose se na ugovor o djelu za medicinsku sestru.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378,0</w:t>
            </w:r>
          </w:p>
        </w:tc>
      </w:tr>
    </w:tbl>
    <w:p>
      <w:pPr>
        <w:spacing w:before="0" w:after="0"/>
      </w:pPr>
    </w:p>
    <w:p>
      <w:r>
        <w:t xml:space="preserve">odnose se na usluge Fine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38.296,63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44.667,27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</w:tbl>
    <w:p>
      <w:pPr>
        <w:spacing w:before="0" w:after="0"/>
      </w:pPr>
    </w:p>
    <w:p>
      <w:r>
        <w:t xml:space="preserve">Ostali nespomenuti rashodi poslovanja povećanje od 16,6% odnosi se na povećanje isplata zaradnica zatvorenicima koje prate izmjenu osnovice. Također i zbog povećanja voznog parka.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5.112,14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5.099,65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99,8</w:t>
            </w:r>
          </w:p>
        </w:tc>
      </w:tr>
    </w:tbl>
    <w:p>
      <w:pPr>
        <w:spacing w:before="0" w:after="0"/>
      </w:pPr>
    </w:p>
    <w:p>
      <w:r>
        <w:t xml:space="preserve">odnosi se na usluge platnog prometa, a ovisi o cjeniku naknada za bankarske usluge kao i o visini priljeva i odljeva novca po transakcijskim računima, broju provedenih platnih naloga.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38.409,61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49.691,10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129,4</w:t>
            </w:r>
          </w:p>
        </w:tc>
      </w:tr>
    </w:tbl>
    <w:p>
      <w:pPr>
        <w:spacing w:before="0" w:after="0"/>
      </w:pPr>
    </w:p>
    <w:p>
      <w:r>
        <w:t xml:space="preserve">Iskazani su u iznosu 49.691,10 €, a odnose na:</w:t>
      </w:r>
    </w:p>
    <w:p>
      <w:r>
        <w:t xml:space="preserve">    -uredski namještaj (ormari i garderobni ormari) 5.658,48 €, televizori za zatvorenike 1.442,86 €, oprema za održavanje i zaštitu 11.686,93 € (hladnjaci za zatvorenike, klima, rekuperator za vlagu, ormar za oružje za potrebe odjela osiguranja, parni čistač, ugradnja novih kamera), ručni metal detektori 608,54€ , vaga za ambulantu 336,00 €, street workout gym 9.287,50 €, kuhinjska napa u vrijednosti 19.982,81 €, posuda za serviranje hrane 150,48 €, kolica za podjelu hrane 537,50€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19.304,28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39.219,34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203,2</w:t>
            </w:r>
          </w:p>
        </w:tc>
      </w:tr>
    </w:tbl>
    <w:p>
      <w:pPr>
        <w:spacing w:before="0" w:after="0"/>
      </w:pPr>
    </w:p>
    <w:p>
      <w:r>
        <w:t xml:space="preserve">Utrošeno je 39.219,34 € na 2 razvodna ormara za struju, automatizaciju ulaznih vrata za vozila, sanacija kupatila za službenike i zatvorenike u Upravnoj zgradi, laminat.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294.152,94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za pokriće u sljedećem razdoblju na navedenoj poziciji iskazan je u iznosu od 294.152,94 €.  Iskazani manjak prihoda i primitaka za 2025. godinu u iznosu od 302.069,73 € smanjio je preneseni višak prihoda poslovanja od 7.916,79 €. Iskazani manjak rezultat je rashoda iz plaća koji su priznati kao trošak u razdoblju 12/2025, a dospijevaju u 01/2026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901.151,46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690.647,30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76,6</w:t>
            </w:r>
          </w:p>
        </w:tc>
      </w:tr>
    </w:tbl>
    <w:p>
      <w:pPr>
        <w:spacing w:before="0" w:after="0"/>
      </w:pPr>
    </w:p>
    <w:p>
      <w:r>
        <w:t xml:space="preserve">Ukupna imovina iznosi 690.647,30 €, a čini je nefinancijska imovina u iznosu od 577.424,31 € (ŠIFRA B002) i financijska imovina u iznosu od 113.222,99 € (ŠIFRA 1).  Smanjenje se odrazilo zbog ukidanja kontinuiranih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11.097,56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613,1</w:t>
            </w:r>
          </w:p>
        </w:tc>
      </w:tr>
    </w:tbl>
    <w:p>
      <w:pPr>
        <w:spacing w:before="0" w:after="0"/>
      </w:pPr>
    </w:p>
    <w:p>
      <w:r>
        <w:t xml:space="preserve">Odnosi se na street workout gym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50.251,12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52.861,46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105,2</w:t>
            </w:r>
          </w:p>
        </w:tc>
      </w:tr>
    </w:tbl>
    <w:p>
      <w:pPr>
        <w:spacing w:before="0" w:after="0"/>
      </w:pPr>
    </w:p>
    <w:p>
      <w:r>
        <w:t xml:space="preserve">Sitni inventar i auto gume u upotrebi povećani su  za 5,2% zbog nabave  sitnog inventara u tekućoj godini kao što su uredske stolice, grijalice , kuhala, ventilatori , plahte, madraci, ručnici i dr.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359.419,90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113.222,99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31,5</w:t>
            </w:r>
          </w:p>
        </w:tc>
      </w:tr>
    </w:tbl>
    <w:p>
      <w:pPr>
        <w:spacing w:before="0" w:after="0"/>
      </w:pPr>
    </w:p>
    <w:p>
      <w:r>
        <w:t xml:space="preserve">Financijska imovina koja ukupno iznosi 113.222,99 € smanjena je za 68,50% u odnosu na stanje na početku razdoblja, odraz je ukidanja konta 193.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3.650,69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6.792,12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186,1</w:t>
            </w:r>
          </w:p>
        </w:tc>
      </w:tr>
    </w:tbl>
    <w:p>
      <w:pPr>
        <w:spacing w:before="0" w:after="0"/>
      </w:pPr>
    </w:p>
    <w:p>
      <w:r>
        <w:t xml:space="preserve">ŠIFRA 129 Ostala potraživanja iznos 6.792,12 €, povećanje za 86,10% - odnosi se na potraživanja od HZZO za bolovanja  koja se refundiraju.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6.264,60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11.183,43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178,5</w:t>
            </w:r>
          </w:p>
        </w:tc>
      </w:tr>
    </w:tbl>
    <w:p>
      <w:pPr>
        <w:spacing w:before="0" w:after="0"/>
      </w:pPr>
    </w:p>
    <w:p>
      <w:r>
        <w:t xml:space="preserve">ŠIFRA 166  Potraživanja za prihode od prodaje proizvoda i robe te pruženih usluga, iznos 11.183,43 € odnosi se na  potraživanja  za pružene usluge  temeljem ugovora s drugim poslodavcem- Mlinar d.o.o, Belje Plus d.o.o, Metal Zec d.o.o, Športski objekti d.o.o iznosi 9.637,23 € i  potraživanjem temeljem ugovora o zakupu zatvorskog zida radi oglašavanja - OSJEČKO 1664 d.o.o. - iznos  1.500,00 €.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231 do 234 + 235 + 236 + 237 do 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345.238,51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387.246,50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112,2</w:t>
            </w:r>
          </w:p>
        </w:tc>
      </w:tr>
    </w:tbl>
    <w:p>
      <w:pPr>
        <w:spacing w:before="0" w:after="0"/>
      </w:pPr>
    </w:p>
    <w:p>
      <w:r>
        <w:t xml:space="preserve">Obveze  za rashode poslovanja u iznosu 387.246,50  povećane su za 12,20% u odnosu na stanje na početku razdoblja i te su obveze na dan 31.12.2025.godine nedospjele. Odnose se na obveze za zaposlene u iznosu 303.122,33, obveze za materijalne rashode 83.599,44, obveze za rashode platnog prometa 524,73.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8.946,00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Iskazane su u ukupnom iznosu od 8.946,00 €, početno stanje je na kontu 239, odnosi se na bolovanje HZZO.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129.953,51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203.286,39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156,4</w:t>
            </w:r>
          </w:p>
        </w:tc>
      </w:tr>
    </w:tbl>
    <w:p>
      <w:pPr>
        <w:spacing w:before="0" w:after="0"/>
      </w:pPr>
    </w:p>
    <w:p>
      <w:r>
        <w:t xml:space="preserve">Evidentirani izvanbilančni zapisi iskazani su u iznosu  203.286,39 €  veći su za 56,4 % odnose se na zalihu robe u zatvorskoj prodavaonici, telefonske impulse za zatvorenike, novčana sredstva na žiro računu zatvorenika, potraživanja za manjak u zatvorskoj prodavaonici iz preth. godina od djelatnika P.I, tri automobila dobivena na korištenje.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nefinancijske imovine (šifre P017 do P022)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5.552,08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6,4</w:t>
            </w:r>
          </w:p>
        </w:tc>
      </w:tr>
    </w:tbl>
    <w:p>
      <w:pPr>
        <w:spacing w:before="0" w:after="0"/>
      </w:pPr>
    </w:p>
    <w:p>
      <w:r>
        <w:t xml:space="preserve">Iznos povećanja od 5.552,08 € odnosi se na ustupanje proizvedene dugotrajne imovine od  Ministarstva pravosuđa, uprave i digitalne transformacije </w:t>
      </w:r>
    </w:p>
    <w:p>
      <w:r>
        <w:t xml:space="preserve">-P 018 Proizvedena dugotrajna imovina –iznos povećanja 5.552,08 € ,odnosi se na:</w:t>
      </w:r>
    </w:p>
    <w:p>
      <w:r>
        <w:t xml:space="preserve">Prijenos po odluci Ministarstva: uređaj za detekciju mobilnih uređaja 4.225,75 € i kompleti za nošenje oružja 1.326,33 €.     </w:t>
      </w:r>
    </w:p>
    <w:p>
      <w:r>
        <w:t xml:space="preserve"> </w:t>
      </w:r>
    </w:p>
    <w:p>
      <w:r>
        <w:t xml:space="preserve">Iznos smanjenja 353,43 € odnosi se na otpis na temelju inventure.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396.192,50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obveze na dan 31.12.2025 iznosi 394.426,74 € , a odnosi se na nedospjele obveze.  </w:t>
      </w:r>
    </w:p>
    <w:p>
      <w:r>
        <w:t xml:space="preserve">Nedospjele obveze odnose se na: </w:t>
      </w:r>
    </w:p>
    <w:p>
      <w:r>
        <w:t xml:space="preserve">   - obveze za rashode za zaposlene u iznosu od 301.356,57 €</w:t>
      </w:r>
    </w:p>
    <w:p>
      <w:r>
        <w:t xml:space="preserve">   - obveze za materijalne rashode u iznosu od 83.151,33 € </w:t>
      </w:r>
    </w:p>
    <w:p>
      <w:r>
        <w:t xml:space="preserve">   - obveze za financijske rashode u iznosu od 524,73 €                                         </w:t>
      </w:r>
    </w:p>
    <w:p>
      <w:r>
        <w:t xml:space="preserve">   - obveze proračunskih korisnika 9.394,11 €                                            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Zatvor u Osijeku nema dospjelih obveza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e6215b89bf462e" /></Relationships>
</file>